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D0B0" w14:textId="6596A298" w:rsidR="00584100" w:rsidRPr="00E97D08" w:rsidRDefault="00584100" w:rsidP="00584100">
      <w:pPr>
        <w:jc w:val="center"/>
        <w:rPr>
          <w:rFonts w:ascii="Calibri" w:hAnsi="Calibri" w:cs="Calibri"/>
          <w:b/>
          <w:bCs/>
        </w:rPr>
      </w:pPr>
      <w:r w:rsidRPr="00E97D08">
        <w:rPr>
          <w:rFonts w:ascii="Calibri" w:hAnsi="Calibri" w:cs="Calibri"/>
          <w:b/>
          <w:bCs/>
        </w:rPr>
        <w:t>Systems Approaches in Bioprocess Design:</w:t>
      </w:r>
    </w:p>
    <w:p w14:paraId="644A667D" w14:textId="52E427F7" w:rsidR="00B653CB" w:rsidRPr="00E97D08" w:rsidRDefault="00ED1000" w:rsidP="00590746">
      <w:pPr>
        <w:jc w:val="center"/>
        <w:rPr>
          <w:rFonts w:ascii="Calibri" w:hAnsi="Calibri" w:cs="Calibri"/>
          <w:b/>
          <w:bCs/>
        </w:rPr>
      </w:pPr>
      <w:r w:rsidRPr="00E97D08">
        <w:rPr>
          <w:rFonts w:ascii="Calibri" w:hAnsi="Calibri" w:cs="Calibri"/>
          <w:b/>
          <w:bCs/>
        </w:rPr>
        <w:t xml:space="preserve">Improving the efficiency of </w:t>
      </w:r>
      <w:r w:rsidR="00590746" w:rsidRPr="00E97D08">
        <w:rPr>
          <w:rFonts w:ascii="Calibri" w:hAnsi="Calibri" w:cs="Calibri"/>
          <w:b/>
          <w:bCs/>
        </w:rPr>
        <w:t>industrial biotechnology</w:t>
      </w:r>
    </w:p>
    <w:p w14:paraId="399F159E" w14:textId="77777777" w:rsidR="00584100" w:rsidRPr="00E97D08" w:rsidRDefault="00584100">
      <w:pPr>
        <w:rPr>
          <w:rFonts w:ascii="Calibri" w:hAnsi="Calibri" w:cs="Calibri"/>
          <w:b/>
          <w:bCs/>
        </w:rPr>
      </w:pPr>
    </w:p>
    <w:p w14:paraId="55120893" w14:textId="77777777" w:rsidR="00584100" w:rsidRPr="00E97D08" w:rsidRDefault="00584100" w:rsidP="00584100">
      <w:pPr>
        <w:jc w:val="center"/>
        <w:rPr>
          <w:rFonts w:ascii="Calibri" w:hAnsi="Calibri" w:cs="Calibri"/>
          <w:b/>
          <w:lang w:val="es-US"/>
        </w:rPr>
      </w:pPr>
      <w:proofErr w:type="spellStart"/>
      <w:r w:rsidRPr="00E97D08">
        <w:rPr>
          <w:rFonts w:ascii="Calibri" w:hAnsi="Calibri" w:cs="Calibri"/>
          <w:b/>
          <w:lang w:val="es-US"/>
        </w:rPr>
        <w:t>Constantinos</w:t>
      </w:r>
      <w:proofErr w:type="spellEnd"/>
      <w:r w:rsidRPr="00E97D08">
        <w:rPr>
          <w:rFonts w:ascii="Calibri" w:hAnsi="Calibri" w:cs="Calibri"/>
          <w:b/>
          <w:lang w:val="es-US"/>
        </w:rPr>
        <w:t xml:space="preserve"> </w:t>
      </w:r>
      <w:proofErr w:type="spellStart"/>
      <w:r w:rsidRPr="00E97D08">
        <w:rPr>
          <w:rFonts w:ascii="Calibri" w:hAnsi="Calibri" w:cs="Calibri"/>
          <w:b/>
          <w:lang w:val="es-US"/>
        </w:rPr>
        <w:t>Theodoropoulos</w:t>
      </w:r>
      <w:proofErr w:type="spellEnd"/>
    </w:p>
    <w:p w14:paraId="45FC1045" w14:textId="77777777" w:rsidR="007440B3" w:rsidRPr="00E97D08" w:rsidRDefault="007440B3" w:rsidP="00584100">
      <w:pPr>
        <w:jc w:val="center"/>
        <w:rPr>
          <w:rFonts w:ascii="Calibri" w:hAnsi="Calibri" w:cs="Calibri"/>
          <w:b/>
          <w:lang w:val="es-US"/>
        </w:rPr>
      </w:pPr>
    </w:p>
    <w:p w14:paraId="2FDFC9EB" w14:textId="7208FFEE" w:rsidR="00584100" w:rsidRPr="00E97D08" w:rsidRDefault="00C13582" w:rsidP="00590746">
      <w:pPr>
        <w:jc w:val="center"/>
        <w:rPr>
          <w:rFonts w:ascii="Calibri" w:hAnsi="Calibri" w:cs="Calibri"/>
          <w:i/>
          <w:lang w:val="es-US"/>
        </w:rPr>
      </w:pPr>
      <w:proofErr w:type="spellStart"/>
      <w:r w:rsidRPr="00E97D08">
        <w:rPr>
          <w:rFonts w:ascii="Calibri" w:hAnsi="Calibri" w:cs="Calibri"/>
          <w:i/>
          <w:lang w:val="es-US"/>
        </w:rPr>
        <w:t>Dep</w:t>
      </w:r>
      <w:r w:rsidR="00590746" w:rsidRPr="00E97D08">
        <w:rPr>
          <w:rFonts w:ascii="Calibri" w:hAnsi="Calibri" w:cs="Calibri"/>
          <w:i/>
          <w:lang w:val="es-US"/>
        </w:rPr>
        <w:t>a</w:t>
      </w:r>
      <w:r w:rsidRPr="00E97D08">
        <w:rPr>
          <w:rFonts w:ascii="Calibri" w:hAnsi="Calibri" w:cs="Calibri"/>
          <w:i/>
          <w:lang w:val="es-US"/>
        </w:rPr>
        <w:t>rtment</w:t>
      </w:r>
      <w:proofErr w:type="spellEnd"/>
      <w:r w:rsidR="00584100" w:rsidRPr="00E97D08">
        <w:rPr>
          <w:rFonts w:ascii="Calibri" w:hAnsi="Calibri" w:cs="Calibri"/>
          <w:i/>
          <w:lang w:val="es-US"/>
        </w:rPr>
        <w:t xml:space="preserve"> </w:t>
      </w:r>
      <w:proofErr w:type="spellStart"/>
      <w:r w:rsidR="00584100" w:rsidRPr="00E97D08">
        <w:rPr>
          <w:rFonts w:ascii="Calibri" w:hAnsi="Calibri" w:cs="Calibri"/>
          <w:i/>
          <w:lang w:val="es-US"/>
        </w:rPr>
        <w:t>of</w:t>
      </w:r>
      <w:proofErr w:type="spellEnd"/>
      <w:r w:rsidR="00584100" w:rsidRPr="00E97D08">
        <w:rPr>
          <w:rFonts w:ascii="Calibri" w:hAnsi="Calibri" w:cs="Calibri"/>
          <w:i/>
          <w:lang w:val="es-US"/>
        </w:rPr>
        <w:t xml:space="preserve"> Chemical </w:t>
      </w:r>
      <w:proofErr w:type="spellStart"/>
      <w:r w:rsidR="00584100" w:rsidRPr="00E97D08">
        <w:rPr>
          <w:rFonts w:ascii="Calibri" w:hAnsi="Calibri" w:cs="Calibri"/>
          <w:i/>
          <w:lang w:val="es-US"/>
        </w:rPr>
        <w:t>Engineering</w:t>
      </w:r>
      <w:proofErr w:type="spellEnd"/>
    </w:p>
    <w:p w14:paraId="37520008" w14:textId="68271634" w:rsidR="00584100" w:rsidRPr="00E97D08" w:rsidRDefault="00584100" w:rsidP="00584100">
      <w:pPr>
        <w:jc w:val="center"/>
        <w:rPr>
          <w:rFonts w:ascii="Calibri" w:hAnsi="Calibri" w:cs="Calibri"/>
          <w:i/>
          <w:lang w:val="es-US"/>
        </w:rPr>
      </w:pPr>
      <w:proofErr w:type="spellStart"/>
      <w:r w:rsidRPr="00E97D08">
        <w:rPr>
          <w:rFonts w:ascii="Calibri" w:hAnsi="Calibri" w:cs="Calibri"/>
          <w:i/>
          <w:lang w:val="es-US"/>
        </w:rPr>
        <w:t>University</w:t>
      </w:r>
      <w:proofErr w:type="spellEnd"/>
      <w:r w:rsidRPr="00E97D08">
        <w:rPr>
          <w:rFonts w:ascii="Calibri" w:hAnsi="Calibri" w:cs="Calibri"/>
          <w:i/>
          <w:lang w:val="es-US"/>
        </w:rPr>
        <w:t xml:space="preserve"> </w:t>
      </w:r>
      <w:proofErr w:type="spellStart"/>
      <w:r w:rsidRPr="00E97D08">
        <w:rPr>
          <w:rFonts w:ascii="Calibri" w:hAnsi="Calibri" w:cs="Calibri"/>
          <w:i/>
          <w:lang w:val="es-US"/>
        </w:rPr>
        <w:t>of</w:t>
      </w:r>
      <w:proofErr w:type="spellEnd"/>
      <w:r w:rsidRPr="00E97D08">
        <w:rPr>
          <w:rFonts w:ascii="Calibri" w:hAnsi="Calibri" w:cs="Calibri"/>
          <w:i/>
          <w:lang w:val="es-US"/>
        </w:rPr>
        <w:t xml:space="preserve"> Manchester, Manchester M13 9PL, UK</w:t>
      </w:r>
    </w:p>
    <w:p w14:paraId="5FD80D91" w14:textId="77777777" w:rsidR="00584100" w:rsidRPr="00E97D08" w:rsidRDefault="00584100" w:rsidP="00584100">
      <w:pPr>
        <w:rPr>
          <w:rFonts w:ascii="Calibri" w:hAnsi="Calibri" w:cs="Calibri"/>
          <w:i/>
          <w:lang w:val="es-US"/>
        </w:rPr>
      </w:pPr>
    </w:p>
    <w:p w14:paraId="3CDF1414" w14:textId="77777777" w:rsidR="00584100" w:rsidRPr="00E97D08" w:rsidRDefault="00584100" w:rsidP="00F843B6">
      <w:pPr>
        <w:jc w:val="both"/>
        <w:rPr>
          <w:rFonts w:ascii="Calibri" w:hAnsi="Calibri" w:cs="Calibri"/>
          <w:b/>
          <w:bCs/>
          <w:lang w:val="es-US"/>
        </w:rPr>
      </w:pPr>
    </w:p>
    <w:p w14:paraId="336D2304" w14:textId="2BF9544F" w:rsidR="00584100" w:rsidRPr="00E97D08" w:rsidRDefault="00584100" w:rsidP="00F843B6">
      <w:pPr>
        <w:jc w:val="both"/>
        <w:rPr>
          <w:rFonts w:ascii="Calibri" w:hAnsi="Calibri" w:cs="Calibri"/>
        </w:rPr>
      </w:pPr>
      <w:r w:rsidRPr="00E97D08">
        <w:rPr>
          <w:rFonts w:ascii="Calibri" w:hAnsi="Calibri" w:cs="Calibri"/>
        </w:rPr>
        <w:t>The bioproduction of added-value products from renewable sources is gaining traction globally, as it makes sense from a sustainability point of view. Nevertheless, there are still many obstacles and barriers to a wide implementation of a biotechnological solutions, primarily their economic viability, but also their integration with current technologies and distribution networks</w:t>
      </w:r>
      <w:r w:rsidR="00C13582" w:rsidRPr="00E97D08">
        <w:rPr>
          <w:rFonts w:ascii="Calibri" w:hAnsi="Calibri" w:cs="Calibri"/>
        </w:rPr>
        <w:t>. An efficient approach towards improving bioprocess performance is the development of fundamental, predictive, computational models</w:t>
      </w:r>
      <w:r w:rsidR="00B13F28" w:rsidRPr="00E97D08">
        <w:rPr>
          <w:rFonts w:ascii="Calibri" w:hAnsi="Calibri" w:cs="Calibri"/>
        </w:rPr>
        <w:t xml:space="preserve"> [e.g. 1]</w:t>
      </w:r>
      <w:r w:rsidR="00C13582" w:rsidRPr="00E97D08">
        <w:rPr>
          <w:rFonts w:ascii="Calibri" w:hAnsi="Calibri" w:cs="Calibri"/>
        </w:rPr>
        <w:t xml:space="preserve"> for design, optimisation</w:t>
      </w:r>
      <w:r w:rsidR="002D7E75" w:rsidRPr="00E97D08">
        <w:rPr>
          <w:rFonts w:ascii="Calibri" w:hAnsi="Calibri" w:cs="Calibri"/>
        </w:rPr>
        <w:t xml:space="preserve"> [2]</w:t>
      </w:r>
      <w:r w:rsidR="00C13582" w:rsidRPr="00E97D08">
        <w:rPr>
          <w:rFonts w:ascii="Calibri" w:hAnsi="Calibri" w:cs="Calibri"/>
        </w:rPr>
        <w:t xml:space="preserve">, control </w:t>
      </w:r>
      <w:r w:rsidR="00B13F28" w:rsidRPr="00E97D08">
        <w:rPr>
          <w:rFonts w:ascii="Calibri" w:hAnsi="Calibri" w:cs="Calibri"/>
        </w:rPr>
        <w:t>[</w:t>
      </w:r>
      <w:r w:rsidR="002D7E75" w:rsidRPr="00E97D08">
        <w:rPr>
          <w:rFonts w:ascii="Calibri" w:hAnsi="Calibri" w:cs="Calibri"/>
        </w:rPr>
        <w:t>3</w:t>
      </w:r>
      <w:r w:rsidR="00B13F28" w:rsidRPr="00E97D08">
        <w:rPr>
          <w:rFonts w:ascii="Calibri" w:hAnsi="Calibri" w:cs="Calibri"/>
        </w:rPr>
        <w:t xml:space="preserve">] </w:t>
      </w:r>
      <w:r w:rsidR="00C13582" w:rsidRPr="00E97D08">
        <w:rPr>
          <w:rFonts w:ascii="Calibri" w:hAnsi="Calibri" w:cs="Calibri"/>
        </w:rPr>
        <w:t>and scale-up</w:t>
      </w:r>
      <w:r w:rsidR="009115FD" w:rsidRPr="00E97D08">
        <w:rPr>
          <w:rFonts w:ascii="Calibri" w:hAnsi="Calibri" w:cs="Calibri"/>
        </w:rPr>
        <w:t>, also aided by AI and data-driven approaches [4]</w:t>
      </w:r>
      <w:r w:rsidR="00C13582" w:rsidRPr="00E97D08">
        <w:rPr>
          <w:rFonts w:ascii="Calibri" w:hAnsi="Calibri" w:cs="Calibri"/>
        </w:rPr>
        <w:t>. These models, coupled with holistic, multi-scale, plant-wide simulators can offer valuable insights into the economics and sustainability</w:t>
      </w:r>
      <w:r w:rsidR="00C95AE0" w:rsidRPr="00E97D08">
        <w:rPr>
          <w:rFonts w:ascii="Calibri" w:hAnsi="Calibri" w:cs="Calibri"/>
        </w:rPr>
        <w:t xml:space="preserve">, not only of a particular bioprocess, but also </w:t>
      </w:r>
      <w:r w:rsidR="00C13582" w:rsidRPr="00E97D08">
        <w:rPr>
          <w:rFonts w:ascii="Calibri" w:hAnsi="Calibri" w:cs="Calibri"/>
        </w:rPr>
        <w:t>of complete integrated biorefineries</w:t>
      </w:r>
      <w:r w:rsidR="009115FD" w:rsidRPr="00E97D08">
        <w:rPr>
          <w:rFonts w:ascii="Calibri" w:hAnsi="Calibri" w:cs="Calibri"/>
        </w:rPr>
        <w:t xml:space="preserve"> [5]</w:t>
      </w:r>
      <w:r w:rsidR="00C13582" w:rsidRPr="00E97D08">
        <w:rPr>
          <w:rFonts w:ascii="Calibri" w:hAnsi="Calibri" w:cs="Calibri"/>
        </w:rPr>
        <w:t>.</w:t>
      </w:r>
    </w:p>
    <w:p w14:paraId="2FE860D7" w14:textId="77777777" w:rsidR="00820500" w:rsidRPr="00E97D08" w:rsidRDefault="00820500" w:rsidP="00F843B6">
      <w:pPr>
        <w:jc w:val="both"/>
        <w:rPr>
          <w:rFonts w:ascii="Calibri" w:hAnsi="Calibri" w:cs="Calibri"/>
        </w:rPr>
      </w:pPr>
    </w:p>
    <w:p w14:paraId="4F16E204" w14:textId="0E5D3F82" w:rsidR="00B13F28" w:rsidRPr="00E97D08" w:rsidRDefault="00F843B6" w:rsidP="00F843B6">
      <w:pPr>
        <w:jc w:val="both"/>
        <w:rPr>
          <w:rFonts w:ascii="Calibri" w:hAnsi="Calibri" w:cs="Calibri"/>
        </w:rPr>
      </w:pPr>
      <w:r w:rsidRPr="00E97D08">
        <w:rPr>
          <w:rFonts w:ascii="Calibri" w:hAnsi="Calibri" w:cs="Calibri"/>
        </w:rPr>
        <w:t xml:space="preserve">I will discuss </w:t>
      </w:r>
      <w:r w:rsidR="007440B3" w:rsidRPr="00E97D08">
        <w:rPr>
          <w:rFonts w:ascii="Calibri" w:hAnsi="Calibri" w:cs="Calibri"/>
        </w:rPr>
        <w:t xml:space="preserve">the development of digital twins </w:t>
      </w:r>
      <w:r w:rsidR="00820500" w:rsidRPr="00E97D08">
        <w:rPr>
          <w:rFonts w:ascii="Calibri" w:hAnsi="Calibri" w:cs="Calibri"/>
        </w:rPr>
        <w:t xml:space="preserve">at different scales as well as their combination with state-of-the-art experiments and their implementation in systems tasks for different </w:t>
      </w:r>
      <w:r w:rsidR="006853EA" w:rsidRPr="00E97D08">
        <w:rPr>
          <w:rFonts w:ascii="Calibri" w:hAnsi="Calibri" w:cs="Calibri"/>
        </w:rPr>
        <w:t xml:space="preserve">biotechnological </w:t>
      </w:r>
      <w:r w:rsidR="00820500" w:rsidRPr="00E97D08">
        <w:rPr>
          <w:rFonts w:ascii="Calibri" w:hAnsi="Calibri" w:cs="Calibri"/>
        </w:rPr>
        <w:t xml:space="preserve">applications. </w:t>
      </w:r>
      <w:r w:rsidRPr="00E97D08">
        <w:rPr>
          <w:rFonts w:ascii="Calibri" w:hAnsi="Calibri" w:cs="Calibri"/>
        </w:rPr>
        <w:t>In addition, m</w:t>
      </w:r>
      <w:r w:rsidR="006853EA" w:rsidRPr="00E97D08">
        <w:rPr>
          <w:rFonts w:ascii="Calibri" w:hAnsi="Calibri" w:cs="Calibri"/>
        </w:rPr>
        <w:t xml:space="preserve">odel quality in terms of predictive capabilities, understanding the underlying phenomena, robustness and identifiability </w:t>
      </w:r>
      <w:r w:rsidR="009115FD" w:rsidRPr="00E97D08">
        <w:rPr>
          <w:rFonts w:ascii="Calibri" w:hAnsi="Calibri" w:cs="Calibri"/>
        </w:rPr>
        <w:t xml:space="preserve">[6] </w:t>
      </w:r>
      <w:r w:rsidR="006853EA" w:rsidRPr="00E97D08">
        <w:rPr>
          <w:rFonts w:ascii="Calibri" w:hAnsi="Calibri" w:cs="Calibri"/>
        </w:rPr>
        <w:t xml:space="preserve">will </w:t>
      </w:r>
      <w:r w:rsidRPr="00E97D08">
        <w:rPr>
          <w:rFonts w:ascii="Calibri" w:hAnsi="Calibri" w:cs="Calibri"/>
        </w:rPr>
        <w:t xml:space="preserve">also be deliberated. </w:t>
      </w:r>
    </w:p>
    <w:p w14:paraId="0B1799D3" w14:textId="77777777" w:rsidR="00B13F28" w:rsidRPr="00E97D08" w:rsidRDefault="00B13F28" w:rsidP="00F843B6">
      <w:pPr>
        <w:jc w:val="both"/>
        <w:rPr>
          <w:rFonts w:ascii="Calibri" w:hAnsi="Calibri" w:cs="Calibri"/>
        </w:rPr>
      </w:pPr>
    </w:p>
    <w:p w14:paraId="38CBCA7E" w14:textId="77777777" w:rsidR="00B13F28" w:rsidRPr="00E97D08" w:rsidRDefault="00B13F28" w:rsidP="00F843B6">
      <w:pPr>
        <w:jc w:val="both"/>
        <w:rPr>
          <w:rFonts w:ascii="Calibri" w:hAnsi="Calibri" w:cs="Calibri"/>
          <w:b/>
          <w:bCs/>
        </w:rPr>
      </w:pPr>
      <w:r w:rsidRPr="00E97D08">
        <w:rPr>
          <w:rFonts w:ascii="Calibri" w:hAnsi="Calibri" w:cs="Calibri"/>
          <w:b/>
          <w:bCs/>
        </w:rPr>
        <w:t>References</w:t>
      </w:r>
    </w:p>
    <w:p w14:paraId="69BCADCE" w14:textId="77777777" w:rsidR="00B13F28" w:rsidRPr="00E97D08" w:rsidRDefault="00B13F28" w:rsidP="00F843B6">
      <w:pPr>
        <w:jc w:val="both"/>
        <w:rPr>
          <w:rFonts w:ascii="Calibri" w:hAnsi="Calibri" w:cs="Calibri"/>
        </w:rPr>
      </w:pPr>
    </w:p>
    <w:p w14:paraId="41F67219" w14:textId="68D23C58" w:rsidR="00E46391" w:rsidRPr="00E97D08" w:rsidRDefault="00E46391" w:rsidP="00E4639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 w:themeColor="text1"/>
          <w:lang w:eastAsia="en-GB"/>
        </w:rPr>
      </w:pPr>
      <w:r w:rsidRPr="00E97D08">
        <w:rPr>
          <w:rFonts w:ascii="Calibri" w:eastAsia="Times New Roman" w:hAnsi="Calibri" w:cs="Calibri"/>
          <w:color w:val="000000" w:themeColor="text1"/>
          <w:lang w:eastAsia="en-GB"/>
        </w:rPr>
        <w:t xml:space="preserve">M </w:t>
      </w:r>
      <w:proofErr w:type="spellStart"/>
      <w:r w:rsidRPr="00E97D08">
        <w:rPr>
          <w:rFonts w:ascii="Calibri" w:eastAsia="Times New Roman" w:hAnsi="Calibri" w:cs="Calibri"/>
          <w:color w:val="000000" w:themeColor="text1"/>
          <w:lang w:eastAsia="en-GB"/>
        </w:rPr>
        <w:t>Bekirogullari</w:t>
      </w:r>
      <w:proofErr w:type="spellEnd"/>
      <w:r w:rsidRPr="00E97D08">
        <w:rPr>
          <w:rFonts w:ascii="Calibri" w:eastAsia="Times New Roman" w:hAnsi="Calibri" w:cs="Calibri"/>
          <w:color w:val="000000" w:themeColor="text1"/>
          <w:lang w:eastAsia="en-GB"/>
        </w:rPr>
        <w:t>, GM Figueroa-Torres, JK Pittman, C Theodoropoulos, 2020. Models of microalgal cultivation for added-value products-A review Biotechnology Advances 44, 107609</w:t>
      </w:r>
    </w:p>
    <w:p w14:paraId="53F77768" w14:textId="52F3B469" w:rsidR="00E46391" w:rsidRPr="00E97D08" w:rsidRDefault="00E46391" w:rsidP="00E4639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E97D08">
        <w:rPr>
          <w:rFonts w:ascii="Calibri" w:hAnsi="Calibri" w:cs="Calibri"/>
        </w:rPr>
        <w:t>I Zacharopoulos, C Theodoropoulos. 2023, Continuous production of succinic acid from glycerol: A complete experimental and computational study. Bioresource Technology 386, 129518</w:t>
      </w:r>
    </w:p>
    <w:p w14:paraId="79E079F7" w14:textId="757501E4" w:rsidR="00F97F81" w:rsidRPr="00E97D08" w:rsidRDefault="00F97F81" w:rsidP="00F97F8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E97D08">
        <w:rPr>
          <w:rFonts w:ascii="Calibri" w:hAnsi="Calibri" w:cs="Calibri"/>
        </w:rPr>
        <w:t xml:space="preserve">I Zacharopoulos, M Tao, C Theodoropoulos 2022. Model development and optimal control of a continuous packed bed bioreactor </w:t>
      </w:r>
      <w:proofErr w:type="gramStart"/>
      <w:r w:rsidRPr="00E97D08">
        <w:rPr>
          <w:rFonts w:ascii="Calibri" w:hAnsi="Calibri" w:cs="Calibri"/>
        </w:rPr>
        <w:t>for the production of</w:t>
      </w:r>
      <w:proofErr w:type="gramEnd"/>
      <w:r w:rsidRPr="00E97D08">
        <w:rPr>
          <w:rFonts w:ascii="Calibri" w:hAnsi="Calibri" w:cs="Calibri"/>
        </w:rPr>
        <w:t xml:space="preserve"> succinic acid. IFAC-</w:t>
      </w:r>
      <w:proofErr w:type="spellStart"/>
      <w:r w:rsidRPr="00E97D08">
        <w:rPr>
          <w:rFonts w:ascii="Calibri" w:hAnsi="Calibri" w:cs="Calibri"/>
        </w:rPr>
        <w:t>PapersOnLine</w:t>
      </w:r>
      <w:proofErr w:type="spellEnd"/>
      <w:r w:rsidRPr="00E97D08">
        <w:rPr>
          <w:rFonts w:ascii="Calibri" w:hAnsi="Calibri" w:cs="Calibri"/>
        </w:rPr>
        <w:t xml:space="preserve"> 55 (20), 493-498</w:t>
      </w:r>
    </w:p>
    <w:p w14:paraId="070A36B9" w14:textId="74AF5664" w:rsidR="00DA69AA" w:rsidRPr="00E97D08" w:rsidRDefault="00DA69AA" w:rsidP="00DA69AA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E97D08">
        <w:rPr>
          <w:rFonts w:ascii="Calibri" w:hAnsi="Calibri" w:cs="Calibri"/>
        </w:rPr>
        <w:t>Z Xu, C Theodoropoulos, JK Pittman, 2024. Optimization of a Chlorella–Saccharomyces co–culture system for enhanced metabolite productivity. Algal Research 79, 103455</w:t>
      </w:r>
    </w:p>
    <w:p w14:paraId="03ABAEC4" w14:textId="03A65E97" w:rsidR="00093FE9" w:rsidRPr="00E97D08" w:rsidRDefault="006853EA" w:rsidP="00093FE9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E97D08">
        <w:rPr>
          <w:rFonts w:ascii="Calibri" w:hAnsi="Calibri" w:cs="Calibri"/>
        </w:rPr>
        <w:t xml:space="preserve"> </w:t>
      </w:r>
      <w:r w:rsidR="00093FE9" w:rsidRPr="00E97D08">
        <w:rPr>
          <w:rFonts w:ascii="Calibri" w:hAnsi="Calibri" w:cs="Calibri"/>
        </w:rPr>
        <w:t>GM Figueroa-Torres, C Theodoropoulos, 2023. Techno-economic analysis of a microalgae-based biorefinery network for biofuels and value-added products</w:t>
      </w:r>
    </w:p>
    <w:p w14:paraId="2CE3FB4C" w14:textId="77777777" w:rsidR="00093FE9" w:rsidRPr="00E97D08" w:rsidRDefault="00093FE9" w:rsidP="00093FE9">
      <w:pPr>
        <w:pStyle w:val="ListParagraph"/>
        <w:jc w:val="both"/>
        <w:rPr>
          <w:rFonts w:ascii="Calibri" w:hAnsi="Calibri" w:cs="Calibri"/>
        </w:rPr>
      </w:pPr>
      <w:r w:rsidRPr="00E97D08">
        <w:rPr>
          <w:rFonts w:ascii="Calibri" w:hAnsi="Calibri" w:cs="Calibri"/>
        </w:rPr>
        <w:t>Bioresource Technology Reports 23, 101524</w:t>
      </w:r>
    </w:p>
    <w:p w14:paraId="1DBCA49B" w14:textId="030AB939" w:rsidR="00743F9D" w:rsidRPr="00E97D08" w:rsidRDefault="00743F9D" w:rsidP="00743F9D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E97D08">
        <w:rPr>
          <w:rFonts w:ascii="Calibri" w:hAnsi="Calibri" w:cs="Calibri"/>
        </w:rPr>
        <w:t>M Binns, A Usai, C Theodoropoulos 2024, Identifiability methods for biological systems: Determining subsets of parameters through sensitivity analysis, penalty-based optimisation, profile likelihood and LASSO model reduction. Computers &amp; Chemical Engineering 186, 108683</w:t>
      </w:r>
      <w:r w:rsidR="00954172" w:rsidRPr="00E97D08">
        <w:rPr>
          <w:rFonts w:ascii="Calibri" w:hAnsi="Calibri" w:cs="Calibri"/>
        </w:rPr>
        <w:t>.</w:t>
      </w:r>
    </w:p>
    <w:p w14:paraId="1A6C0F1A" w14:textId="394F6AB2" w:rsidR="00820500" w:rsidRPr="00E97D08" w:rsidRDefault="00820500" w:rsidP="00743F9D">
      <w:pPr>
        <w:ind w:left="360"/>
        <w:jc w:val="both"/>
        <w:rPr>
          <w:rFonts w:ascii="Calibri" w:hAnsi="Calibri" w:cs="Calibri"/>
          <w:b/>
          <w:bCs/>
          <w:lang w:val="es-US"/>
        </w:rPr>
      </w:pPr>
    </w:p>
    <w:sectPr w:rsidR="00820500" w:rsidRPr="00E97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8321C"/>
    <w:multiLevelType w:val="hybridMultilevel"/>
    <w:tmpl w:val="4BA21956"/>
    <w:lvl w:ilvl="0" w:tplc="2912FA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0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00"/>
    <w:rsid w:val="00093FE9"/>
    <w:rsid w:val="001F59DA"/>
    <w:rsid w:val="0026286E"/>
    <w:rsid w:val="002D7E75"/>
    <w:rsid w:val="002E62A1"/>
    <w:rsid w:val="004F12D2"/>
    <w:rsid w:val="00584100"/>
    <w:rsid w:val="00590746"/>
    <w:rsid w:val="005A06BF"/>
    <w:rsid w:val="0068375E"/>
    <w:rsid w:val="006853EA"/>
    <w:rsid w:val="006A2B35"/>
    <w:rsid w:val="00725728"/>
    <w:rsid w:val="00743F9D"/>
    <w:rsid w:val="007440B3"/>
    <w:rsid w:val="00820500"/>
    <w:rsid w:val="008D5F88"/>
    <w:rsid w:val="009115FD"/>
    <w:rsid w:val="00954172"/>
    <w:rsid w:val="00B13F28"/>
    <w:rsid w:val="00B56204"/>
    <w:rsid w:val="00B653CB"/>
    <w:rsid w:val="00C13582"/>
    <w:rsid w:val="00C95AE0"/>
    <w:rsid w:val="00DA69AA"/>
    <w:rsid w:val="00DD6793"/>
    <w:rsid w:val="00E46391"/>
    <w:rsid w:val="00E51ED8"/>
    <w:rsid w:val="00E97D08"/>
    <w:rsid w:val="00ED1000"/>
    <w:rsid w:val="00EF56FC"/>
    <w:rsid w:val="00F843B6"/>
    <w:rsid w:val="00F9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415F4"/>
  <w15:chartTrackingRefBased/>
  <w15:docId w15:val="{6547EC8B-6BB6-5445-B9A8-3E2A7765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1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1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1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1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1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1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1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1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63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Theodoropoulos</dc:creator>
  <cp:keywords/>
  <dc:description/>
  <cp:lastModifiedBy>Γλυκερία Κακάλη</cp:lastModifiedBy>
  <cp:revision>2</cp:revision>
  <dcterms:created xsi:type="dcterms:W3CDTF">2025-04-02T05:44:00Z</dcterms:created>
  <dcterms:modified xsi:type="dcterms:W3CDTF">2025-04-02T05:44:00Z</dcterms:modified>
</cp:coreProperties>
</file>